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CAD8F" w14:textId="77777777" w:rsidR="00D37634" w:rsidRDefault="00D37634" w:rsidP="00D37634">
      <w:pPr>
        <w:spacing w:after="0" w:line="240" w:lineRule="auto"/>
        <w:rPr>
          <w:rFonts w:ascii="Barlow" w:eastAsia="Barlow" w:hAnsi="Barlow" w:cs="Barlow"/>
          <w:b/>
          <w:color w:val="674EA7"/>
          <w:sz w:val="24"/>
          <w:szCs w:val="24"/>
        </w:rPr>
      </w:pPr>
      <w:r>
        <w:rPr>
          <w:rFonts w:ascii="Barlow" w:eastAsia="Barlow" w:hAnsi="Barlow" w:cs="Barlow"/>
          <w:b/>
          <w:color w:val="674EA7"/>
          <w:sz w:val="28"/>
          <w:szCs w:val="28"/>
        </w:rPr>
        <w:t>ADMINISTRATOR FORM LETTER TO FACULTY</w:t>
      </w:r>
      <w:r>
        <w:rPr>
          <w:rFonts w:ascii="Barlow" w:eastAsia="Barlow" w:hAnsi="Barlow" w:cs="Barlow"/>
          <w:b/>
          <w:color w:val="674EA7"/>
          <w:sz w:val="24"/>
          <w:szCs w:val="24"/>
        </w:rPr>
        <w:tab/>
      </w:r>
      <w:r>
        <w:rPr>
          <w:rFonts w:ascii="Barlow" w:eastAsia="Barlow" w:hAnsi="Barlow" w:cs="Barlow"/>
          <w:b/>
          <w:color w:val="674EA7"/>
          <w:sz w:val="24"/>
          <w:szCs w:val="24"/>
        </w:rPr>
        <w:tab/>
        <w:t xml:space="preserve">                  </w:t>
      </w:r>
    </w:p>
    <w:p w14:paraId="383B0BCF" w14:textId="77777777" w:rsidR="00D37634" w:rsidRDefault="00D37634" w:rsidP="00D37634">
      <w:pPr>
        <w:spacing w:after="0" w:line="240" w:lineRule="auto"/>
        <w:rPr>
          <w:rFonts w:ascii="Barlow" w:eastAsia="Barlow" w:hAnsi="Barlow" w:cs="Barlow"/>
          <w:b/>
          <w:color w:val="595959"/>
          <w:sz w:val="24"/>
          <w:szCs w:val="24"/>
        </w:rPr>
      </w:pPr>
      <w:r>
        <w:rPr>
          <w:rFonts w:ascii="Barlow" w:eastAsia="Barlow" w:hAnsi="Barlow" w:cs="Barlow"/>
          <w:b/>
          <w:color w:val="674EA7"/>
          <w:sz w:val="24"/>
          <w:szCs w:val="24"/>
        </w:rPr>
        <w:t xml:space="preserve"> BEST USE: </w:t>
      </w:r>
      <w:r>
        <w:rPr>
          <w:rFonts w:ascii="Barlow" w:eastAsia="Barlow" w:hAnsi="Barlow" w:cs="Barlow"/>
          <w:b/>
          <w:color w:val="595959"/>
          <w:sz w:val="24"/>
          <w:szCs w:val="24"/>
        </w:rPr>
        <w:t>When Implementing Assessment Planning Only</w:t>
      </w:r>
    </w:p>
    <w:p w14:paraId="4C40DB44" w14:textId="77777777" w:rsidR="00D37634" w:rsidRDefault="00D37634" w:rsidP="00D37634">
      <w:pPr>
        <w:spacing w:after="0" w:line="240" w:lineRule="auto"/>
        <w:rPr>
          <w:rFonts w:ascii="Barlow" w:eastAsia="Barlow" w:hAnsi="Barlow" w:cs="Barlow"/>
          <w:sz w:val="24"/>
          <w:szCs w:val="24"/>
        </w:rPr>
      </w:pPr>
      <w:r>
        <w:rPr>
          <w:rFonts w:ascii="Barlow" w:eastAsia="Barlow" w:hAnsi="Barlow" w:cs="Barlow"/>
          <w:sz w:val="24"/>
          <w:szCs w:val="24"/>
        </w:rPr>
        <w:t>From:</w:t>
      </w:r>
      <w:r>
        <w:rPr>
          <w:rFonts w:ascii="Barlow" w:eastAsia="Barlow" w:hAnsi="Barlow" w:cs="Barlow"/>
          <w:sz w:val="24"/>
          <w:szCs w:val="24"/>
        </w:rPr>
        <w:tab/>
        <w:t>Provost, President, VP, Chief Academic Officers, or Dean</w:t>
      </w:r>
    </w:p>
    <w:p w14:paraId="6F289C16" w14:textId="77777777" w:rsidR="00D37634" w:rsidRDefault="00D37634" w:rsidP="00D37634">
      <w:pPr>
        <w:spacing w:after="0" w:line="240" w:lineRule="auto"/>
        <w:rPr>
          <w:rFonts w:ascii="Barlow" w:eastAsia="Barlow" w:hAnsi="Barlow" w:cs="Barlow"/>
          <w:sz w:val="24"/>
          <w:szCs w:val="24"/>
        </w:rPr>
      </w:pPr>
      <w:r>
        <w:rPr>
          <w:rFonts w:ascii="Barlow" w:eastAsia="Barlow" w:hAnsi="Barlow" w:cs="Barlow"/>
          <w:sz w:val="24"/>
          <w:szCs w:val="24"/>
        </w:rPr>
        <w:t xml:space="preserve">To:     </w:t>
      </w:r>
      <w:r>
        <w:rPr>
          <w:rFonts w:ascii="Barlow" w:eastAsia="Barlow" w:hAnsi="Barlow" w:cs="Barlow"/>
          <w:sz w:val="24"/>
          <w:szCs w:val="24"/>
        </w:rPr>
        <w:tab/>
        <w:t>Faculty Members</w:t>
      </w:r>
    </w:p>
    <w:p w14:paraId="03F8F6C6" w14:textId="77777777" w:rsidR="00D37634" w:rsidRDefault="00D37634" w:rsidP="00D37634">
      <w:pPr>
        <w:spacing w:after="0" w:line="240" w:lineRule="auto"/>
        <w:rPr>
          <w:rFonts w:ascii="Barlow" w:eastAsia="Barlow" w:hAnsi="Barlow" w:cs="Barlow"/>
          <w:sz w:val="24"/>
          <w:szCs w:val="24"/>
        </w:rPr>
      </w:pPr>
      <w:r>
        <w:rPr>
          <w:rFonts w:ascii="Barlow" w:eastAsia="Barlow" w:hAnsi="Barlow" w:cs="Barlow"/>
          <w:sz w:val="24"/>
          <w:szCs w:val="24"/>
        </w:rPr>
        <w:t xml:space="preserve">Re:     </w:t>
      </w:r>
      <w:r>
        <w:rPr>
          <w:rFonts w:ascii="Barlow" w:eastAsia="Barlow" w:hAnsi="Barlow" w:cs="Barlow"/>
          <w:sz w:val="24"/>
          <w:szCs w:val="24"/>
        </w:rPr>
        <w:tab/>
        <w:t>Using Watermark’s Assessment Planning Solution</w:t>
      </w:r>
    </w:p>
    <w:p w14:paraId="011FCA4C" w14:textId="77777777" w:rsidR="00D37634" w:rsidRDefault="00D37634" w:rsidP="00D37634">
      <w:pPr>
        <w:spacing w:after="160" w:line="240" w:lineRule="auto"/>
        <w:rPr>
          <w:rFonts w:ascii="Barlow" w:eastAsia="Barlow" w:hAnsi="Barlow" w:cs="Barlow"/>
        </w:rPr>
      </w:pPr>
      <w:r>
        <w:rPr>
          <w:rFonts w:ascii="Barlow" w:eastAsia="Barlow" w:hAnsi="Barlow" w:cs="Barlow"/>
          <w:sz w:val="24"/>
          <w:szCs w:val="24"/>
        </w:rPr>
        <w:br/>
      </w:r>
      <w:r>
        <w:rPr>
          <w:rFonts w:ascii="Barlow" w:eastAsia="Barlow" w:hAnsi="Barlow" w:cs="Barlow"/>
        </w:rPr>
        <w:t>Dear Faculty Members:</w:t>
      </w:r>
      <w:bookmarkStart w:id="0" w:name="_GoBack"/>
      <w:bookmarkEnd w:id="0"/>
    </w:p>
    <w:p w14:paraId="3BA07A36" w14:textId="77777777" w:rsidR="00D37634" w:rsidRDefault="00D37634" w:rsidP="00D37634">
      <w:pPr>
        <w:spacing w:after="160" w:line="240" w:lineRule="auto"/>
        <w:rPr>
          <w:rFonts w:ascii="Barlow" w:eastAsia="Barlow" w:hAnsi="Barlow" w:cs="Barlow"/>
        </w:rPr>
      </w:pPr>
      <w:r>
        <w:rPr>
          <w:rFonts w:ascii="Barlow" w:eastAsia="Barlow" w:hAnsi="Barlow" w:cs="Barlow"/>
        </w:rPr>
        <w:br/>
        <w:t>As we prepare for a new term at [INSTITUTION NAME], we’re excited to further improve our program quality and institutional outcomes. In the upcoming term, we &lt;</w:t>
      </w:r>
      <w:r>
        <w:rPr>
          <w:rFonts w:ascii="Barlow" w:eastAsia="Barlow" w:hAnsi="Barlow" w:cs="Barlow"/>
          <w:highlight w:val="yellow"/>
        </w:rPr>
        <w:t>will be using/continuing to use</w:t>
      </w:r>
      <w:r>
        <w:rPr>
          <w:rFonts w:ascii="Barlow" w:eastAsia="Barlow" w:hAnsi="Barlow" w:cs="Barlow"/>
        </w:rPr>
        <w:t>&gt; &lt;</w:t>
      </w:r>
      <w:r>
        <w:rPr>
          <w:rFonts w:ascii="Barlow" w:eastAsia="Barlow" w:hAnsi="Barlow" w:cs="Barlow"/>
          <w:highlight w:val="yellow"/>
        </w:rPr>
        <w:t>ProductName</w:t>
      </w:r>
      <w:r>
        <w:rPr>
          <w:rFonts w:ascii="Barlow" w:eastAsia="Barlow" w:hAnsi="Barlow" w:cs="Barlow"/>
        </w:rPr>
        <w:t>&gt; for our assessment planning and accreditation efforts.</w:t>
      </w:r>
    </w:p>
    <w:p w14:paraId="167D30BA" w14:textId="77777777" w:rsidR="00D37634" w:rsidRDefault="00D37634" w:rsidP="00D37634">
      <w:pPr>
        <w:spacing w:after="160" w:line="240" w:lineRule="auto"/>
        <w:rPr>
          <w:rFonts w:ascii="Barlow" w:eastAsia="Barlow" w:hAnsi="Barlow" w:cs="Barlow"/>
        </w:rPr>
      </w:pPr>
      <w:r>
        <w:rPr>
          <w:rFonts w:ascii="Barlow" w:eastAsia="Barlow" w:hAnsi="Barlow" w:cs="Barlow"/>
        </w:rPr>
        <w:t>Watermark will help us move beyond compliance to advance learning with a central home for managing our institutional improvement processes. From one location, we can more easily track outcomes, evaluate program quality, and document institutional effectiveness. We’ll be able to more effectively:</w:t>
      </w:r>
    </w:p>
    <w:p w14:paraId="5BC31CF8" w14:textId="77777777" w:rsidR="00D37634" w:rsidRDefault="00D37634" w:rsidP="00D37634">
      <w:pPr>
        <w:numPr>
          <w:ilvl w:val="0"/>
          <w:numId w:val="1"/>
        </w:numPr>
        <w:spacing w:after="0" w:line="240" w:lineRule="auto"/>
        <w:rPr>
          <w:rFonts w:ascii="Barlow" w:eastAsia="Barlow" w:hAnsi="Barlow" w:cs="Barlow"/>
        </w:rPr>
      </w:pPr>
      <w:r>
        <w:rPr>
          <w:rFonts w:ascii="Barlow" w:eastAsia="Barlow" w:hAnsi="Barlow" w:cs="Barlow"/>
        </w:rPr>
        <w:t>Document and report on goals, measures, findings, and actions</w:t>
      </w:r>
    </w:p>
    <w:p w14:paraId="673B4848" w14:textId="77777777" w:rsidR="00D37634" w:rsidRDefault="00D37634" w:rsidP="00D37634">
      <w:pPr>
        <w:numPr>
          <w:ilvl w:val="0"/>
          <w:numId w:val="1"/>
        </w:numPr>
        <w:spacing w:after="0" w:line="240" w:lineRule="auto"/>
        <w:rPr>
          <w:rFonts w:ascii="Barlow" w:eastAsia="Barlow" w:hAnsi="Barlow" w:cs="Barlow"/>
        </w:rPr>
      </w:pPr>
      <w:r>
        <w:rPr>
          <w:rFonts w:ascii="Barlow" w:eastAsia="Barlow" w:hAnsi="Barlow" w:cs="Barlow"/>
        </w:rPr>
        <w:t>Link assessment efforts with related plans and resources</w:t>
      </w:r>
    </w:p>
    <w:p w14:paraId="6850EB77" w14:textId="77777777" w:rsidR="00D37634" w:rsidRDefault="00D37634" w:rsidP="00D37634">
      <w:pPr>
        <w:numPr>
          <w:ilvl w:val="0"/>
          <w:numId w:val="1"/>
        </w:numPr>
        <w:spacing w:after="0" w:line="240" w:lineRule="auto"/>
        <w:rPr>
          <w:rFonts w:ascii="Barlow" w:eastAsia="Barlow" w:hAnsi="Barlow" w:cs="Barlow"/>
        </w:rPr>
      </w:pPr>
      <w:r>
        <w:rPr>
          <w:rFonts w:ascii="Barlow" w:eastAsia="Barlow" w:hAnsi="Barlow" w:cs="Barlow"/>
        </w:rPr>
        <w:t>Track outcomes at the course, program, and institutional levels to see where we are addressing them</w:t>
      </w:r>
    </w:p>
    <w:p w14:paraId="036610FF" w14:textId="77777777" w:rsidR="00D37634" w:rsidRDefault="00D37634" w:rsidP="00D37634">
      <w:pPr>
        <w:numPr>
          <w:ilvl w:val="0"/>
          <w:numId w:val="1"/>
        </w:numPr>
        <w:spacing w:after="0" w:line="240" w:lineRule="auto"/>
        <w:rPr>
          <w:rFonts w:ascii="Barlow" w:eastAsia="Barlow" w:hAnsi="Barlow" w:cs="Barlow"/>
        </w:rPr>
      </w:pPr>
      <w:r>
        <w:rPr>
          <w:rFonts w:ascii="Barlow" w:eastAsia="Barlow" w:hAnsi="Barlow" w:cs="Barlow"/>
        </w:rPr>
        <w:t>Share evidence for accreditation in online document rooms</w:t>
      </w:r>
    </w:p>
    <w:p w14:paraId="7DA6B52A" w14:textId="77777777" w:rsidR="00D37634" w:rsidRDefault="00D37634" w:rsidP="00D37634">
      <w:pPr>
        <w:numPr>
          <w:ilvl w:val="0"/>
          <w:numId w:val="1"/>
        </w:numPr>
        <w:spacing w:after="0" w:line="240" w:lineRule="auto"/>
        <w:rPr>
          <w:rFonts w:ascii="Barlow" w:eastAsia="Barlow" w:hAnsi="Barlow" w:cs="Barlow"/>
        </w:rPr>
      </w:pPr>
      <w:r>
        <w:rPr>
          <w:rFonts w:ascii="Barlow" w:eastAsia="Barlow" w:hAnsi="Barlow" w:cs="Barlow"/>
        </w:rPr>
        <w:t xml:space="preserve">Customize collaborative faculty workspaces in order to support faculty in contributions to this planning process </w:t>
      </w:r>
    </w:p>
    <w:p w14:paraId="7F8104BD" w14:textId="77777777" w:rsidR="00D37634" w:rsidRDefault="00D37634" w:rsidP="00D37634">
      <w:pPr>
        <w:numPr>
          <w:ilvl w:val="0"/>
          <w:numId w:val="1"/>
        </w:numPr>
        <w:spacing w:after="0" w:line="240" w:lineRule="auto"/>
        <w:rPr>
          <w:rFonts w:ascii="Barlow" w:eastAsia="Barlow" w:hAnsi="Barlow" w:cs="Barlow"/>
        </w:rPr>
      </w:pPr>
      <w:r>
        <w:rPr>
          <w:rFonts w:ascii="Barlow" w:eastAsia="Barlow" w:hAnsi="Barlow" w:cs="Barlow"/>
        </w:rPr>
        <w:t>Support faculty throughout the assessment cycle with resources and real-time feedback</w:t>
      </w:r>
    </w:p>
    <w:p w14:paraId="139FC9DD" w14:textId="77777777" w:rsidR="00D37634" w:rsidRDefault="00D37634" w:rsidP="00D37634">
      <w:pPr>
        <w:spacing w:after="0" w:line="240" w:lineRule="auto"/>
        <w:ind w:left="720"/>
        <w:rPr>
          <w:rFonts w:ascii="Barlow" w:eastAsia="Barlow" w:hAnsi="Barlow" w:cs="Barlow"/>
        </w:rPr>
      </w:pPr>
    </w:p>
    <w:p w14:paraId="740FD8DB" w14:textId="77777777" w:rsidR="00D37634" w:rsidRDefault="00D37634" w:rsidP="00D37634">
      <w:pPr>
        <w:spacing w:after="160" w:line="240" w:lineRule="auto"/>
        <w:rPr>
          <w:rFonts w:ascii="Barlow" w:eastAsia="Barlow" w:hAnsi="Barlow" w:cs="Barlow"/>
        </w:rPr>
      </w:pPr>
      <w:r>
        <w:rPr>
          <w:rFonts w:ascii="Barlow" w:eastAsia="Barlow" w:hAnsi="Barlow" w:cs="Barlow"/>
        </w:rPr>
        <w:t xml:space="preserve">Plus, we have visibility into outcomes alignment, as well as the ability to track progress toward institutional goals and develop plans to drive meaningful change. This is an opportunity for us as an institution to elevate our evidence-based decisions to more positively impact student success and institutional outcomes. </w:t>
      </w:r>
    </w:p>
    <w:p w14:paraId="1EFF44E5" w14:textId="77777777" w:rsidR="00D37634" w:rsidRDefault="00D37634" w:rsidP="00D37634">
      <w:pPr>
        <w:spacing w:after="160" w:line="240" w:lineRule="auto"/>
        <w:rPr>
          <w:rFonts w:ascii="Barlow" w:eastAsia="Barlow" w:hAnsi="Barlow" w:cs="Barlow"/>
        </w:rPr>
      </w:pPr>
      <w:r>
        <w:rPr>
          <w:rFonts w:ascii="Barlow" w:eastAsia="Barlow" w:hAnsi="Barlow" w:cs="Barlow"/>
        </w:rPr>
        <w:t>Watermark enables us to centralize and streamline our improvement efforts across the institution, and I ask for your support in using this resource and contributing to these efforts so that we can continue to put into practice our institution’s mission and reinforce our commitment to improving learning.</w:t>
      </w:r>
    </w:p>
    <w:p w14:paraId="4202B811" w14:textId="77777777" w:rsidR="00D37634" w:rsidRDefault="00D37634" w:rsidP="00D37634">
      <w:pPr>
        <w:spacing w:after="160" w:line="240" w:lineRule="auto"/>
        <w:rPr>
          <w:rFonts w:ascii="Barlow" w:eastAsia="Barlow" w:hAnsi="Barlow" w:cs="Barlow"/>
        </w:rPr>
      </w:pPr>
      <w:r>
        <w:rPr>
          <w:rFonts w:ascii="Barlow" w:eastAsia="Barlow" w:hAnsi="Barlow" w:cs="Barlow"/>
        </w:rPr>
        <w:br/>
        <w:t>Sincerely,</w:t>
      </w:r>
    </w:p>
    <w:p w14:paraId="7D5C4AD3" w14:textId="77777777" w:rsidR="00D37634" w:rsidRDefault="00D37634" w:rsidP="00D37634">
      <w:pPr>
        <w:spacing w:after="160" w:line="240" w:lineRule="auto"/>
        <w:rPr>
          <w:rFonts w:ascii="Barlow" w:eastAsia="Barlow" w:hAnsi="Barlow" w:cs="Barlow"/>
        </w:rPr>
      </w:pPr>
      <w:r>
        <w:rPr>
          <w:rFonts w:ascii="Barlow" w:eastAsia="Barlow" w:hAnsi="Barlow" w:cs="Barlow"/>
        </w:rPr>
        <w:br/>
        <w:t xml:space="preserve">FirstName </w:t>
      </w:r>
      <w:proofErr w:type="spellStart"/>
      <w:r>
        <w:rPr>
          <w:rFonts w:ascii="Barlow" w:eastAsia="Barlow" w:hAnsi="Barlow" w:cs="Barlow"/>
        </w:rPr>
        <w:t>LastName</w:t>
      </w:r>
      <w:proofErr w:type="spellEnd"/>
      <w:r>
        <w:rPr>
          <w:rFonts w:ascii="Barlow" w:eastAsia="Barlow" w:hAnsi="Barlow" w:cs="Barlow"/>
        </w:rPr>
        <w:br/>
        <w:t>Title</w:t>
      </w:r>
    </w:p>
    <w:p w14:paraId="58AF7B02" w14:textId="77777777" w:rsidR="00D37634" w:rsidRDefault="00D37634" w:rsidP="00D37634">
      <w:pPr>
        <w:spacing w:after="160" w:line="240" w:lineRule="auto"/>
        <w:rPr>
          <w:rFonts w:ascii="Barlow" w:eastAsia="Barlow" w:hAnsi="Barlow" w:cs="Barlow"/>
          <w:b/>
          <w:color w:val="674EA7"/>
          <w:sz w:val="24"/>
          <w:szCs w:val="24"/>
        </w:rPr>
      </w:pPr>
    </w:p>
    <w:p w14:paraId="71870E6F" w14:textId="77777777" w:rsidR="009E2415" w:rsidRDefault="009E2415"/>
    <w:sectPr w:rsidR="009E2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rlow">
    <w:altName w:val="Cambria"/>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8C77F1"/>
    <w:multiLevelType w:val="multilevel"/>
    <w:tmpl w:val="699E5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34"/>
    <w:rsid w:val="004B4948"/>
    <w:rsid w:val="00670765"/>
    <w:rsid w:val="009E2415"/>
    <w:rsid w:val="00D37634"/>
    <w:rsid w:val="00F6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03D4"/>
  <w15:chartTrackingRefBased/>
  <w15:docId w15:val="{5E4CE41E-11E7-42D1-8988-7A4AC460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634"/>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Guzzo</dc:creator>
  <cp:keywords/>
  <dc:description/>
  <cp:lastModifiedBy>Victoria Guzzo</cp:lastModifiedBy>
  <cp:revision>1</cp:revision>
  <dcterms:created xsi:type="dcterms:W3CDTF">2019-07-24T18:11:00Z</dcterms:created>
  <dcterms:modified xsi:type="dcterms:W3CDTF">2019-07-24T18:17:00Z</dcterms:modified>
</cp:coreProperties>
</file>