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0034B" w14:textId="77777777" w:rsidR="00840036" w:rsidRDefault="00840036" w:rsidP="00840036">
      <w:pPr>
        <w:spacing w:after="0" w:line="240" w:lineRule="auto"/>
        <w:rPr>
          <w:rFonts w:ascii="Barlow" w:eastAsia="Barlow" w:hAnsi="Barlow" w:cs="Barlow"/>
          <w:b/>
          <w:color w:val="674EA7"/>
          <w:sz w:val="24"/>
          <w:szCs w:val="24"/>
        </w:rPr>
      </w:pPr>
      <w:r>
        <w:rPr>
          <w:rFonts w:ascii="Barlow" w:eastAsia="Barlow" w:hAnsi="Barlow" w:cs="Barlow"/>
          <w:b/>
          <w:color w:val="674EA7"/>
          <w:sz w:val="28"/>
          <w:szCs w:val="28"/>
        </w:rPr>
        <w:t>ADMINISTRATOR FORM LETTER TO FACULTY</w:t>
      </w:r>
      <w:r>
        <w:rPr>
          <w:rFonts w:ascii="Barlow" w:eastAsia="Barlow" w:hAnsi="Barlow" w:cs="Barlow"/>
          <w:b/>
          <w:color w:val="674EA7"/>
          <w:sz w:val="24"/>
          <w:szCs w:val="24"/>
        </w:rPr>
        <w:tab/>
      </w:r>
      <w:r>
        <w:rPr>
          <w:rFonts w:ascii="Barlow" w:eastAsia="Barlow" w:hAnsi="Barlow" w:cs="Barlow"/>
          <w:b/>
          <w:color w:val="674EA7"/>
          <w:sz w:val="24"/>
          <w:szCs w:val="24"/>
        </w:rPr>
        <w:tab/>
        <w:t xml:space="preserve">                  </w:t>
      </w:r>
    </w:p>
    <w:p w14:paraId="21BB4BC2" w14:textId="3A44F0A9" w:rsidR="00840036" w:rsidRDefault="00840036" w:rsidP="00840036">
      <w:pPr>
        <w:spacing w:after="0" w:line="240" w:lineRule="auto"/>
        <w:rPr>
          <w:rFonts w:ascii="Barlow" w:eastAsia="Barlow" w:hAnsi="Barlow" w:cs="Barlow"/>
          <w:b/>
          <w:color w:val="595959"/>
          <w:sz w:val="24"/>
          <w:szCs w:val="24"/>
        </w:rPr>
      </w:pPr>
      <w:r>
        <w:rPr>
          <w:rFonts w:ascii="Barlow" w:eastAsia="Barlow" w:hAnsi="Barlow" w:cs="Barlow"/>
          <w:b/>
          <w:color w:val="674EA7"/>
          <w:sz w:val="24"/>
          <w:szCs w:val="24"/>
        </w:rPr>
        <w:t xml:space="preserve"> BEST USE: </w:t>
      </w:r>
      <w:r>
        <w:rPr>
          <w:rFonts w:ascii="Barlow" w:eastAsia="Barlow" w:hAnsi="Barlow" w:cs="Barlow"/>
          <w:b/>
          <w:color w:val="595959"/>
          <w:sz w:val="24"/>
          <w:szCs w:val="24"/>
        </w:rPr>
        <w:t xml:space="preserve">When Implementing Watermark’s Faculty </w:t>
      </w:r>
      <w:r w:rsidR="00B90BEC">
        <w:rPr>
          <w:rFonts w:ascii="Barlow" w:eastAsia="Barlow" w:hAnsi="Barlow" w:cs="Barlow"/>
          <w:b/>
          <w:color w:val="595959"/>
          <w:sz w:val="24"/>
          <w:szCs w:val="24"/>
        </w:rPr>
        <w:t>Success</w:t>
      </w:r>
      <w:r>
        <w:rPr>
          <w:rFonts w:ascii="Barlow" w:eastAsia="Barlow" w:hAnsi="Barlow" w:cs="Barlow"/>
          <w:b/>
          <w:color w:val="595959"/>
          <w:sz w:val="24"/>
          <w:szCs w:val="24"/>
        </w:rPr>
        <w:t xml:space="preserve"> Solution</w:t>
      </w:r>
    </w:p>
    <w:p w14:paraId="29562074" w14:textId="77777777" w:rsidR="00840036" w:rsidRDefault="00840036" w:rsidP="00840036">
      <w:pPr>
        <w:spacing w:after="0" w:line="240" w:lineRule="auto"/>
        <w:rPr>
          <w:rFonts w:ascii="Barlow" w:eastAsia="Barlow" w:hAnsi="Barlow" w:cs="Barlow"/>
          <w:sz w:val="24"/>
          <w:szCs w:val="24"/>
        </w:rPr>
      </w:pPr>
    </w:p>
    <w:p w14:paraId="6827C6D9" w14:textId="77777777" w:rsidR="00840036" w:rsidRDefault="00840036" w:rsidP="00840036">
      <w:pPr>
        <w:spacing w:after="0" w:line="240" w:lineRule="auto"/>
        <w:rPr>
          <w:rFonts w:ascii="Barlow" w:eastAsia="Barlow" w:hAnsi="Barlow" w:cs="Barlow"/>
          <w:sz w:val="24"/>
          <w:szCs w:val="24"/>
        </w:rPr>
      </w:pPr>
      <w:r>
        <w:rPr>
          <w:rFonts w:ascii="Barlow" w:eastAsia="Barlow" w:hAnsi="Barlow" w:cs="Barlow"/>
          <w:sz w:val="24"/>
          <w:szCs w:val="24"/>
        </w:rPr>
        <w:t>From:</w:t>
      </w:r>
      <w:r>
        <w:rPr>
          <w:rFonts w:ascii="Barlow" w:eastAsia="Barlow" w:hAnsi="Barlow" w:cs="Barlow"/>
          <w:sz w:val="24"/>
          <w:szCs w:val="24"/>
        </w:rPr>
        <w:tab/>
        <w:t>Provost, President, VP, Chief Academic Officers, or Dean</w:t>
      </w:r>
    </w:p>
    <w:p w14:paraId="59046253" w14:textId="77777777" w:rsidR="00840036" w:rsidRDefault="00840036" w:rsidP="00840036">
      <w:pPr>
        <w:spacing w:after="0" w:line="240" w:lineRule="auto"/>
        <w:rPr>
          <w:rFonts w:ascii="Barlow" w:eastAsia="Barlow" w:hAnsi="Barlow" w:cs="Barlow"/>
          <w:sz w:val="24"/>
          <w:szCs w:val="24"/>
        </w:rPr>
      </w:pPr>
      <w:r>
        <w:rPr>
          <w:rFonts w:ascii="Barlow" w:eastAsia="Barlow" w:hAnsi="Barlow" w:cs="Barlow"/>
          <w:sz w:val="24"/>
          <w:szCs w:val="24"/>
        </w:rPr>
        <w:t xml:space="preserve">To:     </w:t>
      </w:r>
      <w:r>
        <w:rPr>
          <w:rFonts w:ascii="Barlow" w:eastAsia="Barlow" w:hAnsi="Barlow" w:cs="Barlow"/>
          <w:sz w:val="24"/>
          <w:szCs w:val="24"/>
        </w:rPr>
        <w:tab/>
        <w:t>Faculty Members</w:t>
      </w:r>
    </w:p>
    <w:p w14:paraId="183CEEC9" w14:textId="278B4D9D" w:rsidR="00840036" w:rsidRDefault="00840036" w:rsidP="00840036">
      <w:pPr>
        <w:spacing w:after="0" w:line="240" w:lineRule="auto"/>
        <w:rPr>
          <w:rFonts w:ascii="Barlow" w:eastAsia="Barlow" w:hAnsi="Barlow" w:cs="Barlow"/>
          <w:sz w:val="24"/>
          <w:szCs w:val="24"/>
        </w:rPr>
      </w:pPr>
      <w:r>
        <w:rPr>
          <w:rFonts w:ascii="Barlow" w:eastAsia="Barlow" w:hAnsi="Barlow" w:cs="Barlow"/>
          <w:sz w:val="24"/>
          <w:szCs w:val="24"/>
        </w:rPr>
        <w:t xml:space="preserve">Re:     </w:t>
      </w:r>
      <w:r>
        <w:rPr>
          <w:rFonts w:ascii="Barlow" w:eastAsia="Barlow" w:hAnsi="Barlow" w:cs="Barlow"/>
          <w:sz w:val="24"/>
          <w:szCs w:val="24"/>
        </w:rPr>
        <w:tab/>
        <w:t xml:space="preserve">Using Watermark’s Faculty </w:t>
      </w:r>
      <w:r w:rsidR="00B90BEC">
        <w:rPr>
          <w:rFonts w:ascii="Barlow" w:eastAsia="Barlow" w:hAnsi="Barlow" w:cs="Barlow"/>
          <w:sz w:val="24"/>
          <w:szCs w:val="24"/>
        </w:rPr>
        <w:t>Success</w:t>
      </w:r>
      <w:r>
        <w:rPr>
          <w:rFonts w:ascii="Barlow" w:eastAsia="Barlow" w:hAnsi="Barlow" w:cs="Barlow"/>
          <w:sz w:val="24"/>
          <w:szCs w:val="24"/>
        </w:rPr>
        <w:t xml:space="preserve"> Solution</w:t>
      </w:r>
    </w:p>
    <w:p w14:paraId="74A14652" w14:textId="77777777" w:rsidR="00840036" w:rsidRDefault="00840036" w:rsidP="00840036">
      <w:pPr>
        <w:spacing w:after="160" w:line="240" w:lineRule="auto"/>
        <w:rPr>
          <w:rFonts w:ascii="Barlow" w:eastAsia="Barlow" w:hAnsi="Barlow" w:cs="Barlow"/>
        </w:rPr>
      </w:pPr>
      <w:r>
        <w:rPr>
          <w:rFonts w:ascii="Barlow" w:eastAsia="Barlow" w:hAnsi="Barlow" w:cs="Barlow"/>
          <w:sz w:val="24"/>
          <w:szCs w:val="24"/>
        </w:rPr>
        <w:br/>
      </w:r>
      <w:r>
        <w:rPr>
          <w:rFonts w:ascii="Barlow" w:eastAsia="Barlow" w:hAnsi="Barlow" w:cs="Barlow"/>
        </w:rPr>
        <w:t>Dear Faculty Members:</w:t>
      </w:r>
    </w:p>
    <w:p w14:paraId="6A13A58F" w14:textId="3F4741E0" w:rsidR="00840036" w:rsidRDefault="00840036" w:rsidP="00840036">
      <w:pPr>
        <w:spacing w:line="240" w:lineRule="auto"/>
        <w:rPr>
          <w:rFonts w:ascii="Barlow" w:eastAsia="Barlow" w:hAnsi="Barlow" w:cs="Barlow"/>
        </w:rPr>
      </w:pPr>
      <w:r>
        <w:rPr>
          <w:rFonts w:ascii="Barlow" w:eastAsia="Barlow" w:hAnsi="Barlow" w:cs="Barlow"/>
        </w:rPr>
        <w:t>I’m pleased to share that &lt;</w:t>
      </w:r>
      <w:r>
        <w:rPr>
          <w:rFonts w:ascii="Barlow" w:eastAsia="Barlow" w:hAnsi="Barlow" w:cs="Barlow"/>
          <w:highlight w:val="yellow"/>
        </w:rPr>
        <w:t>INSTITUTION NAME</w:t>
      </w:r>
      <w:r>
        <w:rPr>
          <w:rFonts w:ascii="Barlow" w:eastAsia="Barlow" w:hAnsi="Barlow" w:cs="Barlow"/>
        </w:rPr>
        <w:t>&gt; will be implementing a more efficient process for sharing, tracking, and reporting on faculty activities. &lt;</w:t>
      </w:r>
      <w:r>
        <w:rPr>
          <w:rFonts w:ascii="Barlow" w:eastAsia="Barlow" w:hAnsi="Barlow" w:cs="Barlow"/>
          <w:highlight w:val="yellow"/>
        </w:rPr>
        <w:t>Beginning DATE</w:t>
      </w:r>
      <w:r>
        <w:rPr>
          <w:rFonts w:ascii="Barlow" w:eastAsia="Barlow" w:hAnsi="Barlow" w:cs="Barlow"/>
        </w:rPr>
        <w:t xml:space="preserve">&gt;, we will use </w:t>
      </w:r>
      <w:r w:rsidR="00B90BEC">
        <w:rPr>
          <w:rFonts w:ascii="Barlow" w:eastAsia="Barlow" w:hAnsi="Barlow" w:cs="Barlow"/>
        </w:rPr>
        <w:t xml:space="preserve">Watermark Faculty Success (formerly </w:t>
      </w:r>
      <w:r>
        <w:rPr>
          <w:rFonts w:ascii="Barlow" w:eastAsia="Barlow" w:hAnsi="Barlow" w:cs="Barlow"/>
        </w:rPr>
        <w:t>Digital Measures</w:t>
      </w:r>
      <w:r w:rsidR="00B90BEC">
        <w:rPr>
          <w:rFonts w:ascii="Barlow" w:eastAsia="Barlow" w:hAnsi="Barlow" w:cs="Barlow"/>
        </w:rPr>
        <w:t>)</w:t>
      </w:r>
      <w:r>
        <w:rPr>
          <w:rFonts w:ascii="Barlow" w:eastAsia="Barlow" w:hAnsi="Barlow" w:cs="Barlow"/>
        </w:rPr>
        <w:t xml:space="preserve">, which is a web-based system that will allow you to more easily build and organize reports on teaching, research and service activities. </w:t>
      </w:r>
    </w:p>
    <w:p w14:paraId="0EC33CD6" w14:textId="3F4AE5DC" w:rsidR="00840036" w:rsidRDefault="00840036" w:rsidP="00840036">
      <w:pPr>
        <w:spacing w:line="240" w:lineRule="auto"/>
        <w:rPr>
          <w:rFonts w:ascii="Barlow" w:eastAsia="Barlow" w:hAnsi="Barlow" w:cs="Barlow"/>
        </w:rPr>
      </w:pPr>
      <w:r>
        <w:rPr>
          <w:rFonts w:ascii="Barlow" w:eastAsia="Barlow" w:hAnsi="Barlow" w:cs="Barlow"/>
        </w:rPr>
        <w:t xml:space="preserve">With </w:t>
      </w:r>
      <w:r w:rsidR="00B90BEC">
        <w:rPr>
          <w:rFonts w:ascii="Barlow" w:eastAsia="Barlow" w:hAnsi="Barlow" w:cs="Barlow"/>
        </w:rPr>
        <w:t>Faculty Success</w:t>
      </w:r>
      <w:r>
        <w:rPr>
          <w:rFonts w:ascii="Barlow" w:eastAsia="Barlow" w:hAnsi="Barlow" w:cs="Barlow"/>
        </w:rPr>
        <w:t>, you can keep better track of your activity information and document it just once so that many outputs can be prepared, such as annual activity reports, promotion and tenure documents, accreditation reports, your CV, and your profile on our campus website. You’ll be able to keep a record of your teaching, publications, presentations, and service, as well as awards and accomplishments in one centralized location – which provides you and our institution with the following benefits:</w:t>
      </w:r>
    </w:p>
    <w:p w14:paraId="7301A811" w14:textId="77777777" w:rsidR="00840036" w:rsidRDefault="00840036" w:rsidP="00840036">
      <w:pPr>
        <w:numPr>
          <w:ilvl w:val="0"/>
          <w:numId w:val="1"/>
        </w:numPr>
        <w:pBdr>
          <w:top w:val="nil"/>
          <w:left w:val="nil"/>
          <w:bottom w:val="nil"/>
          <w:right w:val="nil"/>
          <w:between w:val="nil"/>
        </w:pBdr>
        <w:spacing w:after="0" w:line="240" w:lineRule="auto"/>
        <w:rPr>
          <w:color w:val="000000"/>
        </w:rPr>
      </w:pPr>
      <w:r>
        <w:rPr>
          <w:rFonts w:ascii="Barlow" w:eastAsia="Barlow" w:hAnsi="Barlow" w:cs="Barlow"/>
          <w:b/>
          <w:color w:val="000000"/>
        </w:rPr>
        <w:t>Time savings:</w:t>
      </w:r>
      <w:r>
        <w:rPr>
          <w:rFonts w:ascii="Barlow" w:eastAsia="Barlow" w:hAnsi="Barlow" w:cs="Barlow"/>
          <w:color w:val="000000"/>
        </w:rPr>
        <w:t xml:space="preserve"> Enter your activities once and use for a variety of reports, needs, and processes</w:t>
      </w:r>
      <w:r>
        <w:rPr>
          <w:rFonts w:ascii="Barlow" w:eastAsia="Barlow" w:hAnsi="Barlow" w:cs="Barlow"/>
        </w:rPr>
        <w:t xml:space="preserve">. </w:t>
      </w:r>
      <w:r>
        <w:rPr>
          <w:rFonts w:ascii="Barlow" w:eastAsia="Barlow" w:hAnsi="Barlow" w:cs="Barlow"/>
          <w:color w:val="000000"/>
        </w:rPr>
        <w:t>When up-to-date faculty accomplishments are always available, department chairs, program directors, and other administrators can compile updated reports without repeatedly contacting you for your most recent activities.</w:t>
      </w:r>
    </w:p>
    <w:p w14:paraId="21999B93" w14:textId="77777777" w:rsidR="00840036" w:rsidRDefault="00840036" w:rsidP="00840036">
      <w:pPr>
        <w:numPr>
          <w:ilvl w:val="0"/>
          <w:numId w:val="1"/>
        </w:numPr>
        <w:pBdr>
          <w:top w:val="nil"/>
          <w:left w:val="nil"/>
          <w:bottom w:val="nil"/>
          <w:right w:val="nil"/>
          <w:between w:val="nil"/>
        </w:pBdr>
        <w:spacing w:after="0" w:line="240" w:lineRule="auto"/>
        <w:rPr>
          <w:color w:val="000000"/>
        </w:rPr>
      </w:pPr>
      <w:r>
        <w:rPr>
          <w:rFonts w:ascii="Barlow" w:eastAsia="Barlow" w:hAnsi="Barlow" w:cs="Barlow"/>
          <w:b/>
          <w:color w:val="000000"/>
        </w:rPr>
        <w:t xml:space="preserve">Convenience: </w:t>
      </w:r>
      <w:r>
        <w:rPr>
          <w:rFonts w:ascii="Barlow" w:eastAsia="Barlow" w:hAnsi="Barlow" w:cs="Barlow"/>
          <w:color w:val="000000"/>
        </w:rPr>
        <w:t>You have</w:t>
      </w:r>
      <w:r>
        <w:rPr>
          <w:rFonts w:ascii="Barlow" w:eastAsia="Barlow" w:hAnsi="Barlow" w:cs="Barlow"/>
          <w:b/>
          <w:color w:val="000000"/>
        </w:rPr>
        <w:t xml:space="preserve"> </w:t>
      </w:r>
      <w:r>
        <w:rPr>
          <w:rFonts w:ascii="Barlow" w:eastAsia="Barlow" w:hAnsi="Barlow" w:cs="Barlow"/>
          <w:color w:val="000000"/>
        </w:rPr>
        <w:t>24/7 access so that you can enter your information from any internet-connected device when the time is best for you.</w:t>
      </w:r>
    </w:p>
    <w:p w14:paraId="1CF21292" w14:textId="77777777" w:rsidR="00840036" w:rsidRDefault="00840036" w:rsidP="00840036">
      <w:pPr>
        <w:numPr>
          <w:ilvl w:val="0"/>
          <w:numId w:val="1"/>
        </w:numPr>
        <w:pBdr>
          <w:top w:val="nil"/>
          <w:left w:val="nil"/>
          <w:bottom w:val="nil"/>
          <w:right w:val="nil"/>
          <w:between w:val="nil"/>
        </w:pBdr>
        <w:spacing w:after="0" w:line="240" w:lineRule="auto"/>
        <w:rPr>
          <w:color w:val="000000"/>
        </w:rPr>
      </w:pPr>
      <w:r>
        <w:rPr>
          <w:rFonts w:ascii="Barlow" w:eastAsia="Barlow" w:hAnsi="Barlow" w:cs="Barlow"/>
          <w:b/>
          <w:color w:val="000000"/>
        </w:rPr>
        <w:t>Custom CV creation</w:t>
      </w:r>
      <w:r>
        <w:rPr>
          <w:rFonts w:ascii="Barlow" w:eastAsia="Barlow" w:hAnsi="Barlow" w:cs="Barlow"/>
          <w:color w:val="000000"/>
        </w:rPr>
        <w:t xml:space="preserve">: </w:t>
      </w:r>
      <w:r>
        <w:rPr>
          <w:rFonts w:ascii="Barlow" w:eastAsia="Barlow" w:hAnsi="Barlow" w:cs="Barlow"/>
        </w:rPr>
        <w:t>M</w:t>
      </w:r>
      <w:r>
        <w:rPr>
          <w:rFonts w:ascii="Barlow" w:eastAsia="Barlow" w:hAnsi="Barlow" w:cs="Barlow"/>
          <w:color w:val="000000"/>
        </w:rPr>
        <w:t xml:space="preserve">aintain all your Curriculum Vita information in one centralized place. You can store digital copies of publications and presentations. It also keeps track of your scheduled teaching and directed student learning activities, so that you can more easily generate custom CVs that share a comprehensive picture of </w:t>
      </w:r>
      <w:proofErr w:type="gramStart"/>
      <w:r>
        <w:rPr>
          <w:rFonts w:ascii="Barlow" w:eastAsia="Barlow" w:hAnsi="Barlow" w:cs="Barlow"/>
          <w:color w:val="000000"/>
        </w:rPr>
        <w:t>all of</w:t>
      </w:r>
      <w:proofErr w:type="gramEnd"/>
      <w:r>
        <w:rPr>
          <w:rFonts w:ascii="Barlow" w:eastAsia="Barlow" w:hAnsi="Barlow" w:cs="Barlow"/>
          <w:color w:val="000000"/>
        </w:rPr>
        <w:t xml:space="preserve"> your work and accomplishments.</w:t>
      </w:r>
    </w:p>
    <w:p w14:paraId="0DBF3F69" w14:textId="77777777" w:rsidR="00840036" w:rsidRDefault="00840036" w:rsidP="00840036">
      <w:pPr>
        <w:numPr>
          <w:ilvl w:val="0"/>
          <w:numId w:val="1"/>
        </w:numPr>
        <w:pBdr>
          <w:top w:val="nil"/>
          <w:left w:val="nil"/>
          <w:bottom w:val="nil"/>
          <w:right w:val="nil"/>
          <w:between w:val="nil"/>
        </w:pBdr>
        <w:spacing w:after="0" w:line="240" w:lineRule="auto"/>
        <w:rPr>
          <w:color w:val="000000"/>
        </w:rPr>
      </w:pPr>
      <w:r>
        <w:rPr>
          <w:rFonts w:ascii="Barlow" w:eastAsia="Barlow" w:hAnsi="Barlow" w:cs="Barlow"/>
          <w:b/>
        </w:rPr>
        <w:t xml:space="preserve">Increased </w:t>
      </w:r>
      <w:r>
        <w:rPr>
          <w:rFonts w:ascii="Barlow" w:eastAsia="Barlow" w:hAnsi="Barlow" w:cs="Barlow"/>
          <w:b/>
          <w:color w:val="000000"/>
        </w:rPr>
        <w:t>Collaboration</w:t>
      </w:r>
      <w:r>
        <w:rPr>
          <w:rFonts w:ascii="Barlow" w:eastAsia="Barlow" w:hAnsi="Barlow" w:cs="Barlow"/>
          <w:color w:val="000000"/>
        </w:rPr>
        <w:t>: Unifying faculty data from across the institution can help us identify possible cross-disciplinary partnerships, facilitate collaboration, and appropriately direct funding opportunities.</w:t>
      </w:r>
    </w:p>
    <w:p w14:paraId="7CF066D9" w14:textId="77777777" w:rsidR="00840036" w:rsidRDefault="00840036" w:rsidP="00840036">
      <w:pPr>
        <w:numPr>
          <w:ilvl w:val="0"/>
          <w:numId w:val="1"/>
        </w:numPr>
        <w:pBdr>
          <w:top w:val="nil"/>
          <w:left w:val="nil"/>
          <w:bottom w:val="nil"/>
          <w:right w:val="nil"/>
          <w:between w:val="nil"/>
        </w:pBdr>
        <w:spacing w:after="0" w:line="240" w:lineRule="auto"/>
        <w:rPr>
          <w:color w:val="000000"/>
        </w:rPr>
      </w:pPr>
      <w:r>
        <w:rPr>
          <w:rFonts w:ascii="Barlow" w:eastAsia="Barlow" w:hAnsi="Barlow" w:cs="Barlow"/>
          <w:b/>
        </w:rPr>
        <w:t>Easier Reporting</w:t>
      </w:r>
      <w:r>
        <w:rPr>
          <w:rFonts w:ascii="Barlow" w:eastAsia="Barlow" w:hAnsi="Barlow" w:cs="Barlow"/>
        </w:rPr>
        <w:t xml:space="preserve">: Department chairs and program directors </w:t>
      </w:r>
      <w:proofErr w:type="gramStart"/>
      <w:r>
        <w:rPr>
          <w:rFonts w:ascii="Barlow" w:eastAsia="Barlow" w:hAnsi="Barlow" w:cs="Barlow"/>
        </w:rPr>
        <w:t>are able to</w:t>
      </w:r>
      <w:proofErr w:type="gramEnd"/>
      <w:r>
        <w:rPr>
          <w:rFonts w:ascii="Barlow" w:eastAsia="Barlow" w:hAnsi="Barlow" w:cs="Barlow"/>
        </w:rPr>
        <w:t xml:space="preserve"> generate reports about various activities of their faculty as part of departmental assessments and </w:t>
      </w:r>
      <w:proofErr w:type="spellStart"/>
      <w:r>
        <w:rPr>
          <w:rFonts w:ascii="Barlow" w:eastAsia="Barlow" w:hAnsi="Barlow" w:cs="Barlow"/>
        </w:rPr>
        <w:t>self studies</w:t>
      </w:r>
      <w:proofErr w:type="spellEnd"/>
      <w:r>
        <w:rPr>
          <w:rFonts w:ascii="Barlow" w:eastAsia="Barlow" w:hAnsi="Barlow" w:cs="Barlow"/>
        </w:rPr>
        <w:t xml:space="preserve">. Reporting on this information is critical for accrediting bodies, necessary to demonstrate institutional capacity in grant applications, and to provide </w:t>
      </w:r>
      <w:proofErr w:type="gramStart"/>
      <w:r>
        <w:rPr>
          <w:rFonts w:ascii="Barlow" w:eastAsia="Barlow" w:hAnsi="Barlow" w:cs="Barlow"/>
        </w:rPr>
        <w:t>a  comprehensive</w:t>
      </w:r>
      <w:proofErr w:type="gramEnd"/>
      <w:r>
        <w:rPr>
          <w:rFonts w:ascii="Barlow" w:eastAsia="Barlow" w:hAnsi="Barlow" w:cs="Barlow"/>
        </w:rPr>
        <w:t xml:space="preserve"> view of activity for annual review as well as promotion and tenure.</w:t>
      </w:r>
    </w:p>
    <w:p w14:paraId="2DA68C84" w14:textId="77777777" w:rsidR="00840036" w:rsidRDefault="00840036" w:rsidP="00840036">
      <w:pPr>
        <w:pBdr>
          <w:top w:val="nil"/>
          <w:left w:val="nil"/>
          <w:bottom w:val="nil"/>
          <w:right w:val="nil"/>
          <w:between w:val="nil"/>
        </w:pBdr>
        <w:spacing w:after="0" w:line="240" w:lineRule="auto"/>
        <w:ind w:left="720"/>
        <w:rPr>
          <w:rFonts w:ascii="Barlow" w:eastAsia="Barlow" w:hAnsi="Barlow" w:cs="Barlow"/>
        </w:rPr>
      </w:pPr>
    </w:p>
    <w:p w14:paraId="69697D31" w14:textId="77777777" w:rsidR="00840036" w:rsidRDefault="00840036" w:rsidP="00840036">
      <w:pPr>
        <w:spacing w:line="240" w:lineRule="auto"/>
        <w:rPr>
          <w:rFonts w:ascii="Barlow" w:eastAsia="Barlow" w:hAnsi="Barlow" w:cs="Barlow"/>
        </w:rPr>
      </w:pPr>
      <w:r>
        <w:rPr>
          <w:rFonts w:ascii="Barlow" w:eastAsia="Barlow" w:hAnsi="Barlow" w:cs="Barlow"/>
        </w:rPr>
        <w:t xml:space="preserve">Please be assured that your activity information is safe and secure, and access is controlled and </w:t>
      </w:r>
      <w:proofErr w:type="gramStart"/>
      <w:r>
        <w:rPr>
          <w:rFonts w:ascii="Barlow" w:eastAsia="Barlow" w:hAnsi="Barlow" w:cs="Barlow"/>
        </w:rPr>
        <w:t>role-based</w:t>
      </w:r>
      <w:proofErr w:type="gramEnd"/>
      <w:r>
        <w:rPr>
          <w:rFonts w:ascii="Barlow" w:eastAsia="Barlow" w:hAnsi="Barlow" w:cs="Barlow"/>
        </w:rPr>
        <w:t>. More information will be provided soon by our system administrator.</w:t>
      </w:r>
    </w:p>
    <w:p w14:paraId="0EF4A775" w14:textId="77777777" w:rsidR="00840036" w:rsidRDefault="00840036" w:rsidP="00840036">
      <w:pPr>
        <w:spacing w:line="240" w:lineRule="auto"/>
        <w:rPr>
          <w:rFonts w:ascii="Barlow" w:eastAsia="Barlow" w:hAnsi="Barlow" w:cs="Barlow"/>
        </w:rPr>
      </w:pPr>
      <w:r>
        <w:rPr>
          <w:rFonts w:ascii="Barlow" w:eastAsia="Barlow" w:hAnsi="Barlow" w:cs="Barlow"/>
        </w:rPr>
        <w:t>We appreciate your support as we continue efforts to improve our institutional processes and outcomes.</w:t>
      </w:r>
    </w:p>
    <w:p w14:paraId="5AC8E122" w14:textId="77777777" w:rsidR="00840036" w:rsidRDefault="00840036" w:rsidP="00840036">
      <w:pPr>
        <w:spacing w:after="0" w:line="240" w:lineRule="auto"/>
        <w:rPr>
          <w:rFonts w:ascii="Barlow" w:eastAsia="Barlow" w:hAnsi="Barlow" w:cs="Barlow"/>
        </w:rPr>
      </w:pPr>
    </w:p>
    <w:p w14:paraId="6771C6F1" w14:textId="77777777" w:rsidR="00840036" w:rsidRDefault="00840036" w:rsidP="00840036">
      <w:pPr>
        <w:spacing w:after="0" w:line="240" w:lineRule="auto"/>
        <w:rPr>
          <w:rFonts w:ascii="Barlow" w:eastAsia="Barlow" w:hAnsi="Barlow" w:cs="Barlow"/>
        </w:rPr>
      </w:pPr>
      <w:r>
        <w:rPr>
          <w:rFonts w:ascii="Barlow" w:eastAsia="Barlow" w:hAnsi="Barlow" w:cs="Barlow"/>
        </w:rPr>
        <w:t>Sincerely,</w:t>
      </w:r>
      <w:r>
        <w:rPr>
          <w:rFonts w:ascii="Barlow" w:eastAsia="Barlow" w:hAnsi="Barlow" w:cs="Barlow"/>
        </w:rPr>
        <w:br/>
      </w:r>
      <w:r>
        <w:rPr>
          <w:rFonts w:ascii="Barlow" w:eastAsia="Barlow" w:hAnsi="Barlow" w:cs="Barlow"/>
        </w:rPr>
        <w:br/>
        <w:t xml:space="preserve">FirstName </w:t>
      </w:r>
      <w:proofErr w:type="spellStart"/>
      <w:r>
        <w:rPr>
          <w:rFonts w:ascii="Barlow" w:eastAsia="Barlow" w:hAnsi="Barlow" w:cs="Barlow"/>
        </w:rPr>
        <w:t>LastName</w:t>
      </w:r>
      <w:proofErr w:type="spellEnd"/>
      <w:r>
        <w:rPr>
          <w:rFonts w:ascii="Barlow" w:eastAsia="Barlow" w:hAnsi="Barlow" w:cs="Barlow"/>
        </w:rPr>
        <w:br/>
        <w:t>Title</w:t>
      </w:r>
    </w:p>
    <w:p w14:paraId="548C387D" w14:textId="77777777" w:rsidR="009E2415" w:rsidRDefault="009E2415"/>
    <w:sectPr w:rsidR="009E2415">
      <w:pgSz w:w="12240" w:h="15840"/>
      <w:pgMar w:top="864" w:right="1008" w:bottom="1152"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w:altName w:val="Cambria"/>
    <w:panose1 w:val="00000500000000000000"/>
    <w:charset w:val="4D"/>
    <w:family w:val="auto"/>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75DA0"/>
    <w:multiLevelType w:val="multilevel"/>
    <w:tmpl w:val="33780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87054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036"/>
    <w:rsid w:val="004B4948"/>
    <w:rsid w:val="00670765"/>
    <w:rsid w:val="00840036"/>
    <w:rsid w:val="009E2415"/>
    <w:rsid w:val="00B90BEC"/>
    <w:rsid w:val="00F64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7136"/>
  <w15:chartTrackingRefBased/>
  <w15:docId w15:val="{B5EC33BA-6A64-41EA-88EC-4950E0F5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036"/>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Guzzo</dc:creator>
  <cp:keywords/>
  <dc:description/>
  <cp:lastModifiedBy>Lauren Riazzi</cp:lastModifiedBy>
  <cp:revision>2</cp:revision>
  <dcterms:created xsi:type="dcterms:W3CDTF">2023-08-28T22:03:00Z</dcterms:created>
  <dcterms:modified xsi:type="dcterms:W3CDTF">2023-08-28T22:03:00Z</dcterms:modified>
</cp:coreProperties>
</file>